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Граждане имеют право обращаться лично, а также направлять индивидуальные и коллективные обращения в государственные органы. Рассмотрение обращений осуществляется </w:t>
      </w:r>
      <w:r>
        <w:rPr>
          <w:rStyle w:val="a4"/>
          <w:rFonts w:ascii="Arial" w:hAnsi="Arial" w:cs="Arial"/>
          <w:color w:val="000000"/>
          <w:sz w:val="20"/>
          <w:szCs w:val="20"/>
        </w:rPr>
        <w:t>бесплатно.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 В письменном обращении в обязательном порядке: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указываются наименование государственного органа, в который направляет письменное обращение, либо фамилия, имя, отчество соответствующего должностного лица, либо его должность; фамилия, имя, отчество (последнее - при наличии) гражданина, почтовый адрес, по которому должны быть направлен ответ или уведомление о переадресации обращения;</w:t>
      </w:r>
      <w:proofErr w:type="gramEnd"/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излагается суть обращения, ставится личная подпись и дата. В случае необходимости подтверждения указываемых доводов к письменному обращению прилагаются документы и материалы либо их копии.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обращении, направляемом в форме электронного документа, в обязательном порядке указывается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Необходимые документы и материалы могут прилагаться в электронной форме.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если в письменном обращении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указаны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2. Гражданин направляет письменное обращение непосредственно в тот государственный орган, в компетенцию которого входит решение поставленных в обращении вопросов.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Если обращение содержит вопросы, решение которых не входит в компетенцию государственного органа, то оно направляется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течение семи дней</w:t>
      </w:r>
      <w:r>
        <w:rPr>
          <w:rFonts w:ascii="Arial" w:hAnsi="Arial" w:cs="Arial"/>
          <w:color w:val="000000"/>
          <w:sz w:val="20"/>
          <w:szCs w:val="20"/>
        </w:rPr>
        <w:t> со дня регистрации в соответствующий государственной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копия обращения в течение семи дней со дня регистрации направляется в соответствующие государственные органы.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Обращение, в котором обжалуется судебное решение,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течение семи дней </w:t>
      </w:r>
      <w:r>
        <w:rPr>
          <w:rFonts w:ascii="Arial" w:hAnsi="Arial" w:cs="Arial"/>
          <w:color w:val="000000"/>
          <w:sz w:val="20"/>
          <w:szCs w:val="20"/>
        </w:rPr>
        <w:t>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Письменное обращение, поступившее в государственный орган, рассматривается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течение 30 дней</w:t>
      </w:r>
      <w:r>
        <w:rPr>
          <w:rFonts w:ascii="Arial" w:hAnsi="Arial" w:cs="Arial"/>
          <w:color w:val="000000"/>
          <w:sz w:val="20"/>
          <w:szCs w:val="20"/>
        </w:rPr>
        <w:t> со дня регистрации письменного обращения. В исключительных случаях, а также в случае необходимости направления запроса, руководитель государственного органа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текст письменного обращения не поддается прочтению, ответ на обращение не дается, </w:t>
      </w:r>
      <w:r>
        <w:rPr>
          <w:rStyle w:val="a4"/>
          <w:rFonts w:ascii="Arial" w:hAnsi="Arial" w:cs="Arial"/>
          <w:color w:val="000000"/>
          <w:sz w:val="20"/>
          <w:szCs w:val="20"/>
        </w:rPr>
        <w:t>о чем в течение семи дней</w:t>
      </w:r>
      <w:r>
        <w:rPr>
          <w:rFonts w:ascii="Arial" w:hAnsi="Arial" w:cs="Arial"/>
          <w:color w:val="000000"/>
          <w:sz w:val="20"/>
          <w:szCs w:val="20"/>
        </w:rPr>
        <w:t> 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направлялись в один и тот же государственный орган. О данном решении уведомляется гражданин, направивший обращение.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ind w:left="9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    Личный прием граждан.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Личный прием граждан в государственных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 ежемесячно после утверждения соответствующих графиков.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личном приеме гражданин предъявляет документ, удостоверяющий его личность.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устного обращения заносится в карточку личного приема гражданина.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DC549A" w:rsidRDefault="00DC549A" w:rsidP="00DC549A">
      <w:pPr>
        <w:pStyle w:val="a3"/>
        <w:shd w:val="clear" w:color="auto" w:fill="FFFFFF"/>
        <w:spacing w:before="0" w:beforeAutospacing="0" w:after="24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7E40" w:rsidRDefault="00EB7E40">
      <w:bookmarkStart w:id="0" w:name="_GoBack"/>
      <w:bookmarkEnd w:id="0"/>
    </w:p>
    <w:sectPr w:rsidR="00E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9"/>
    <w:rsid w:val="001E2C19"/>
    <w:rsid w:val="00DC549A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2017-03-27T07:33:00Z</dcterms:created>
  <dcterms:modified xsi:type="dcterms:W3CDTF">2017-03-27T07:33:00Z</dcterms:modified>
</cp:coreProperties>
</file>