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42ACC" w:rsidRDefault="00142ACC" w:rsidP="0069332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142ACC" w:rsidRPr="006C03D8" w:rsidRDefault="00142ACC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42ACC" w:rsidRPr="00142ACC" w:rsidRDefault="00142ACC" w:rsidP="00142ACC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Cs w:val="21"/>
          <w:lang w:eastAsia="zh-CN"/>
        </w:rPr>
      </w:pPr>
      <w:r w:rsidRPr="00142ACC">
        <w:rPr>
          <w:rFonts w:ascii="Arial" w:eastAsia="Times New Roman" w:hAnsi="Arial" w:cs="Arial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CC" w:rsidRPr="00142ACC" w:rsidRDefault="00142ACC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СОВЕТ   ДЕПУТАТОВ</w:t>
      </w:r>
    </w:p>
    <w:p w:rsidR="00142ACC" w:rsidRPr="00142ACC" w:rsidRDefault="00142ACC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1"/>
          <w:lang w:eastAsia="zh-CN"/>
        </w:rPr>
      </w:pPr>
      <w:proofErr w:type="gramStart"/>
      <w:r w:rsidRPr="00142ACC">
        <w:rPr>
          <w:rFonts w:ascii="Times New Roman" w:eastAsia="Times New Roman" w:hAnsi="Times New Roman"/>
          <w:b/>
          <w:szCs w:val="21"/>
          <w:lang w:eastAsia="zh-CN"/>
        </w:rPr>
        <w:t>ОЗЕРНЕНСКОГО  ГОРОДСКОГО</w:t>
      </w:r>
      <w:proofErr w:type="gramEnd"/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ПОСЕЛЕНИЯ</w:t>
      </w:r>
    </w:p>
    <w:p w:rsidR="00142ACC" w:rsidRPr="00142ACC" w:rsidRDefault="00142ACC" w:rsidP="00142ACC">
      <w:pPr>
        <w:keepNext/>
        <w:tabs>
          <w:tab w:val="num" w:pos="0"/>
          <w:tab w:val="left" w:pos="708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 xml:space="preserve">ДУХОВЩИНСКОГО </w:t>
      </w:r>
      <w:proofErr w:type="gramStart"/>
      <w:r w:rsidRPr="00142ACC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>РАЙОНА  СМОЛЕНСКОЙ</w:t>
      </w:r>
      <w:proofErr w:type="gramEnd"/>
      <w:r w:rsidRPr="00142ACC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 xml:space="preserve">  ОБЛАСТИ</w:t>
      </w:r>
    </w:p>
    <w:p w:rsidR="00142ACC" w:rsidRPr="00142ACC" w:rsidRDefault="00142ACC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                                                                                                                                    </w:t>
      </w:r>
    </w:p>
    <w:p w:rsidR="00142ACC" w:rsidRPr="00142ACC" w:rsidRDefault="00142ACC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</w:p>
    <w:p w:rsidR="00142ACC" w:rsidRPr="00142ACC" w:rsidRDefault="00142ACC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Р Е Ш Е Н И Е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от 26 августа 2022 года                                                                                 № 28 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Об исполнении бюджета муниципального 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образования </w:t>
      </w:r>
      <w:proofErr w:type="spellStart"/>
      <w:r w:rsidRPr="00142ACC">
        <w:rPr>
          <w:rFonts w:ascii="Times New Roman" w:eastAsia="Times New Roman" w:hAnsi="Times New Roman"/>
          <w:b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     городского 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поселения        </w:t>
      </w:r>
      <w:proofErr w:type="spellStart"/>
      <w:r w:rsidRPr="00142ACC">
        <w:rPr>
          <w:rFonts w:ascii="Times New Roman" w:eastAsia="Times New Roman" w:hAnsi="Times New Roman"/>
          <w:b/>
          <w:szCs w:val="21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       района 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Смоленской    области    за    1   полугодие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2022 года</w:t>
      </w:r>
    </w:p>
    <w:p w:rsidR="00142ACC" w:rsidRPr="00142ACC" w:rsidRDefault="00142ACC" w:rsidP="00142ACC">
      <w:pPr>
        <w:suppressAutoHyphens/>
        <w:spacing w:after="0" w:line="240" w:lineRule="auto"/>
        <w:ind w:left="360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      Рассмотрев и заслушав отчет Администрации </w:t>
      </w:r>
      <w:proofErr w:type="spellStart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городского поселения </w:t>
      </w:r>
      <w:proofErr w:type="spellStart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района Смоленской области об исполнении бюджета муниципального образования  </w:t>
      </w:r>
      <w:proofErr w:type="spellStart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городского поселения </w:t>
      </w:r>
      <w:proofErr w:type="spellStart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района Смоленской области за 1 полугодие  2022 года</w:t>
      </w:r>
      <w:r w:rsidRPr="00142ACC">
        <w:rPr>
          <w:rFonts w:ascii="Times New Roman" w:eastAsia="Times New Roman" w:hAnsi="Times New Roman"/>
          <w:szCs w:val="21"/>
          <w:lang w:eastAsia="zh-CN"/>
        </w:rPr>
        <w:t>, заключение Контрольно-ревизионной комиссии</w:t>
      </w:r>
      <w:r w:rsidRPr="00142ACC">
        <w:rPr>
          <w:rFonts w:ascii="Times New Roman" w:eastAsia="Times New Roman" w:hAnsi="Times New Roman"/>
          <w:szCs w:val="21"/>
          <w:lang w:eastAsia="ar-SA"/>
        </w:rPr>
        <w:t xml:space="preserve"> муниципального образования «</w:t>
      </w:r>
      <w:proofErr w:type="spellStart"/>
      <w:r w:rsidRPr="00142ACC">
        <w:rPr>
          <w:rFonts w:ascii="Times New Roman" w:eastAsia="Times New Roman" w:hAnsi="Times New Roman"/>
          <w:szCs w:val="21"/>
          <w:lang w:eastAsia="ar-SA"/>
        </w:rPr>
        <w:t>Духовщинский</w:t>
      </w:r>
      <w:proofErr w:type="spellEnd"/>
      <w:r w:rsidRPr="00142ACC">
        <w:rPr>
          <w:rFonts w:ascii="Times New Roman" w:eastAsia="Times New Roman" w:hAnsi="Times New Roman"/>
          <w:szCs w:val="21"/>
          <w:lang w:eastAsia="ar-SA"/>
        </w:rPr>
        <w:t xml:space="preserve"> район» Смоленской области от 25.07.2022 года № 02-03/4-з</w:t>
      </w:r>
      <w:r w:rsidRPr="00142ACC">
        <w:rPr>
          <w:rFonts w:ascii="Times New Roman" w:eastAsia="Times New Roman" w:hAnsi="Times New Roman"/>
          <w:szCs w:val="21"/>
          <w:lang w:eastAsia="zh-CN"/>
        </w:rPr>
        <w:t xml:space="preserve">, решение постоянной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района Смоленской области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РЕШИЛ: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    </w:t>
      </w:r>
      <w:r w:rsidRPr="00142ACC">
        <w:rPr>
          <w:rFonts w:ascii="Times New Roman" w:eastAsia="Times New Roman" w:hAnsi="Times New Roman"/>
          <w:szCs w:val="21"/>
          <w:lang w:eastAsia="zh-CN"/>
        </w:rPr>
        <w:t xml:space="preserve">1.Отчет об исполнении бюджета муниципального образования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района Смоленской области за 1 полугодие 2022 года принять к сведению.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    2.Направить настоящее решение Главе муниципального образования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района Смоленской области    для подписания, обнародования и опубликования в муниципальном вестнике «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Озерненские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вести».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         </w:t>
      </w:r>
    </w:p>
    <w:p w:rsidR="00142ACC" w:rsidRPr="00142ACC" w:rsidRDefault="00142ACC" w:rsidP="00142ACC">
      <w:pPr>
        <w:shd w:val="clear" w:color="auto" w:fill="FFFFFF"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bCs/>
          <w:szCs w:val="21"/>
          <w:lang w:eastAsia="zh-CN"/>
        </w:rPr>
        <w:t>Председатель Совета депутатов</w:t>
      </w:r>
      <w:r w:rsidRPr="00142ACC">
        <w:rPr>
          <w:rFonts w:ascii="Arial" w:eastAsia="Times New Roman" w:hAnsi="Arial" w:cs="Arial"/>
          <w:bCs/>
          <w:szCs w:val="21"/>
          <w:lang w:eastAsia="zh-CN"/>
        </w:rPr>
        <w:t xml:space="preserve">           </w:t>
      </w:r>
      <w:r w:rsidRPr="00142ACC">
        <w:rPr>
          <w:rFonts w:ascii="Times New Roman" w:eastAsia="Times New Roman" w:hAnsi="Times New Roman"/>
          <w:bCs/>
          <w:szCs w:val="21"/>
          <w:lang w:eastAsia="zh-CN"/>
        </w:rPr>
        <w:t>Глава муниципального образования</w:t>
      </w:r>
    </w:p>
    <w:p w:rsidR="00142ACC" w:rsidRPr="00142ACC" w:rsidRDefault="00142ACC" w:rsidP="00142AC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proofErr w:type="spellStart"/>
      <w:r w:rsidRPr="00142ACC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    </w:t>
      </w:r>
      <w:proofErr w:type="spellStart"/>
      <w:r w:rsidRPr="00142ACC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</w:t>
      </w:r>
    </w:p>
    <w:p w:rsidR="00142ACC" w:rsidRPr="00142ACC" w:rsidRDefault="00142ACC" w:rsidP="00142ACC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zh-CN"/>
        </w:rPr>
      </w:pPr>
      <w:proofErr w:type="spellStart"/>
      <w:r w:rsidRPr="00142ACC">
        <w:rPr>
          <w:rFonts w:ascii="Times New Roman" w:eastAsia="Times New Roman" w:hAnsi="Times New Roman"/>
          <w:bCs/>
          <w:szCs w:val="21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bCs/>
          <w:szCs w:val="21"/>
          <w:lang w:eastAsia="zh-CN"/>
        </w:rPr>
        <w:t xml:space="preserve"> района                          </w:t>
      </w:r>
      <w:proofErr w:type="spellStart"/>
      <w:r w:rsidRPr="00142ACC">
        <w:rPr>
          <w:rFonts w:ascii="Times New Roman" w:eastAsia="Times New Roman" w:hAnsi="Times New Roman"/>
          <w:bCs/>
          <w:szCs w:val="21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bCs/>
          <w:szCs w:val="21"/>
          <w:lang w:eastAsia="zh-CN"/>
        </w:rPr>
        <w:t xml:space="preserve"> района</w:t>
      </w:r>
    </w:p>
    <w:p w:rsidR="00142ACC" w:rsidRPr="00142ACC" w:rsidRDefault="00142ACC" w:rsidP="00142ACC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bCs/>
          <w:szCs w:val="21"/>
          <w:lang w:eastAsia="zh-CN"/>
        </w:rPr>
        <w:t>Смоленской области                               Смоленской области</w:t>
      </w:r>
    </w:p>
    <w:p w:rsidR="00142ACC" w:rsidRPr="00142ACC" w:rsidRDefault="00142ACC" w:rsidP="00142ACC">
      <w:pPr>
        <w:shd w:val="clear" w:color="auto" w:fill="FFFFFF"/>
        <w:tabs>
          <w:tab w:val="left" w:pos="7690"/>
        </w:tabs>
        <w:suppressAutoHyphens/>
        <w:spacing w:before="336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                  </w:t>
      </w:r>
      <w:r w:rsidRPr="00142ACC">
        <w:rPr>
          <w:rFonts w:ascii="Times New Roman" w:eastAsia="Times New Roman" w:hAnsi="Times New Roman"/>
          <w:bCs/>
          <w:szCs w:val="21"/>
          <w:lang w:eastAsia="zh-CN"/>
        </w:rPr>
        <w:t>А.Е. Ильющенков                                                 Е.А. Виноградова</w:t>
      </w:r>
    </w:p>
    <w:p w:rsidR="00693322" w:rsidRPr="00142ACC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142ACC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142ACC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77C59" w:rsidRDefault="00177C59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77C59" w:rsidRPr="00142ACC" w:rsidRDefault="00177C59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42ACC" w:rsidRPr="00213D03" w:rsidRDefault="00142ACC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13D0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Пояснительная записка </w:t>
      </w:r>
    </w:p>
    <w:p w:rsidR="00213D03" w:rsidRPr="00142ACC" w:rsidRDefault="00213D03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</w:p>
    <w:p w:rsidR="00142ACC" w:rsidRPr="00142ACC" w:rsidRDefault="00142ACC" w:rsidP="00142AC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Cs w:val="21"/>
          <w:lang w:eastAsia="zh-CN"/>
        </w:rPr>
      </w:pPr>
      <w:r w:rsidRPr="00142ACC">
        <w:rPr>
          <w:rFonts w:ascii="Times New Roman" w:eastAsia="Times New Roman" w:hAnsi="Times New Roman"/>
          <w:color w:val="000000"/>
          <w:szCs w:val="21"/>
          <w:lang w:eastAsia="zh-CN"/>
        </w:rPr>
        <w:t xml:space="preserve">Исполнение бюджета муниципального образования </w:t>
      </w:r>
      <w:proofErr w:type="spellStart"/>
      <w:r w:rsidRPr="00142ACC">
        <w:rPr>
          <w:rFonts w:ascii="Times New Roman" w:eastAsia="Times New Roman" w:hAnsi="Times New Roman"/>
          <w:color w:val="000000"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городского поселения </w:t>
      </w:r>
      <w:proofErr w:type="spellStart"/>
      <w:r w:rsidRPr="00142ACC">
        <w:rPr>
          <w:rFonts w:ascii="Times New Roman" w:eastAsia="Times New Roman" w:hAnsi="Times New Roman"/>
          <w:color w:val="000000"/>
          <w:szCs w:val="21"/>
          <w:lang w:eastAsia="zh-CN"/>
        </w:rPr>
        <w:t>Духовщинского</w:t>
      </w:r>
      <w:proofErr w:type="spellEnd"/>
      <w:r w:rsidRPr="00142ACC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района Смоленской области за 2 квартал 2022 года:</w:t>
      </w:r>
    </w:p>
    <w:p w:rsidR="00142ACC" w:rsidRPr="00213D03" w:rsidRDefault="00213D03" w:rsidP="00142A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zh-CN"/>
        </w:rPr>
      </w:pPr>
      <w:r>
        <w:rPr>
          <w:rFonts w:ascii="Times New Roman" w:eastAsia="Times New Roman" w:hAnsi="Times New Roman"/>
          <w:b/>
          <w:color w:val="000000"/>
          <w:szCs w:val="21"/>
          <w:lang w:eastAsia="zh-CN"/>
        </w:rPr>
        <w:t>ДОХОДЫ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Исполнение бюджета муниципального образования </w:t>
      </w:r>
      <w:proofErr w:type="spellStart"/>
      <w:r w:rsidRPr="00142ACC">
        <w:rPr>
          <w:rFonts w:ascii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городского поселения </w:t>
      </w:r>
      <w:proofErr w:type="spellStart"/>
      <w:r w:rsidRPr="00142ACC">
        <w:rPr>
          <w:rFonts w:ascii="Times New Roman" w:hAnsi="Times New Roman"/>
          <w:color w:val="000000"/>
          <w:szCs w:val="21"/>
          <w:lang w:eastAsia="ru-RU"/>
        </w:rPr>
        <w:t>Духовщинского</w:t>
      </w:r>
      <w:proofErr w:type="spellEnd"/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района Смоленской области на 01.07.2022 года в доходной части составило 30,1%</w:t>
      </w:r>
      <w:r w:rsidRPr="00142ACC">
        <w:rPr>
          <w:rFonts w:ascii="Times New Roman" w:hAnsi="Times New Roman"/>
          <w:color w:val="FF0000"/>
          <w:szCs w:val="21"/>
          <w:lang w:eastAsia="ru-RU"/>
        </w:rPr>
        <w:t xml:space="preserve"> 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или в сумме 10149,9 тыс. рублей при годовых назначениях на 2022 год 33668,1 тыс. рублей. 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По налоговым и неналоговым доходам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план выполнен на 45,8% или 8622,5 тыс. рублей при годовых назначениях 2022 года 18821,4 тыс. рублей. 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Налоговые доходы</w:t>
      </w:r>
      <w:r w:rsidRPr="00142ACC">
        <w:rPr>
          <w:rFonts w:ascii="Times New Roman" w:hAnsi="Times New Roman"/>
          <w:color w:val="000000"/>
          <w:szCs w:val="21"/>
          <w:lang w:eastAsia="ru-RU"/>
        </w:rPr>
        <w:t>: исполнение составило 46,5% или 7438,3 тыс. рублей при годовых назначениях 2022 года 15995,4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i/>
          <w:color w:val="000000"/>
          <w:szCs w:val="21"/>
          <w:lang w:eastAsia="ru-RU"/>
        </w:rPr>
        <w:t>В том числе по налогам</w:t>
      </w:r>
      <w:r w:rsidRPr="00142ACC">
        <w:rPr>
          <w:rFonts w:ascii="Times New Roman" w:hAnsi="Times New Roman"/>
          <w:color w:val="000000"/>
          <w:szCs w:val="21"/>
          <w:lang w:eastAsia="ru-RU"/>
        </w:rPr>
        <w:t>: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 xml:space="preserve">Налог на доходы физических лиц – 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поступление составило 49,2% или 2960,2 тыс. рублей при годовых назначениях 2022 года 6017,8 тыс. рублей. 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lastRenderedPageBreak/>
        <w:t>Акцизы по подакцизным товарам, производимым на территории РФ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поступление составило 54,2% или 1466,5 тыс. рублей при годовых назначениях 2022 года 2707,8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 xml:space="preserve">Налог на имущество 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– поступление составило 23,7% или 149,0 тыс. рублей при годовых назначениях 2022 года 629,5 тыс. рублей. 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 xml:space="preserve">Земельный налог 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– поступление составило 43,1% или 2860,8 тыс. рублей при годовых назначениях 2022 года 6634,3 тыс. рублей. 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Государственная пошлина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– поступление составила 30,0% или 1,8 тыс. рублей при годовых назначениях 2022 года 6,0 тыс. рублей. 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 xml:space="preserve">Неналоговые доходы: </w:t>
      </w:r>
      <w:r w:rsidRPr="00142ACC">
        <w:rPr>
          <w:rFonts w:ascii="Times New Roman" w:hAnsi="Times New Roman"/>
          <w:color w:val="000000"/>
          <w:szCs w:val="21"/>
          <w:lang w:eastAsia="ru-RU"/>
        </w:rPr>
        <w:t>поступление составило 41,9% или 1184,2 тыс. рублей при годовых назначениях 2022года 2826,0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i/>
          <w:color w:val="000000"/>
          <w:szCs w:val="21"/>
          <w:lang w:eastAsia="ru-RU"/>
        </w:rPr>
        <w:t>В том числе по видам: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Арендная плата за земли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– исполнено 31,8% или 164,0 тыс. рублей при годовых назначениях 2022 года 515,0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Аренда имущества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– исполнено 46,1% или 1013,2 тыс. рублей при годовых назначениях 2022 года 2 200,0 тыс. рублей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Прочие поступления от использования имущества</w:t>
      </w:r>
      <w:r w:rsidRPr="00142ACC">
        <w:rPr>
          <w:rFonts w:ascii="Times New Roman" w:hAnsi="Times New Roman"/>
          <w:color w:val="000000"/>
          <w:szCs w:val="21"/>
          <w:lang w:eastAsia="ru-RU"/>
        </w:rPr>
        <w:t>, находящегося в собственности городских поселений исполнено на 6,0% или 6,0 тыс. рублей при годовых назначениях 2022 года 100,0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Доходы от продажи материальных, нематериальных активов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- исполнено 10,0% или 1,1 тыс. рублей при годовых назначениях 2022 года 11,0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 xml:space="preserve">Безвозмездные поступления от других бюджетов: исполнено 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на 10,3% или 1527,3 тыс. рублей при годовых назначениях 2022 года 14846,7 тыс. рублей. </w:t>
      </w:r>
    </w:p>
    <w:p w:rsidR="00F9038F" w:rsidRDefault="00F9038F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Cs w:val="21"/>
          <w:lang w:eastAsia="ru-RU"/>
        </w:rPr>
      </w:pP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РАСХОДЫ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    Расходная часть бюджета муниципального образования </w:t>
      </w:r>
      <w:proofErr w:type="spellStart"/>
      <w:r w:rsidRPr="00142ACC">
        <w:rPr>
          <w:rFonts w:ascii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городского поселения </w:t>
      </w:r>
      <w:proofErr w:type="spellStart"/>
      <w:r w:rsidRPr="00142ACC">
        <w:rPr>
          <w:rFonts w:ascii="Times New Roman" w:hAnsi="Times New Roman"/>
          <w:color w:val="000000"/>
          <w:szCs w:val="21"/>
          <w:lang w:eastAsia="ru-RU"/>
        </w:rPr>
        <w:t>Духовщинского</w:t>
      </w:r>
      <w:proofErr w:type="spellEnd"/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района Смоленской области на 1.07.2022 года фактически исполнена на 18,8% к годовым назначениям, что составляет 7521,1 тыс. рублей при годовых назначениях 39926,4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color w:val="000000"/>
          <w:szCs w:val="21"/>
          <w:lang w:eastAsia="ru-RU"/>
        </w:rPr>
        <w:t>По разделам бюджетной классификации: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«Общегосударственные вопросы»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исполнено на 36,1% к годовым назначениям, что составляет 2932,2 тыс. рублей при годовом назначении 8124,2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 xml:space="preserve">«Национальная оборона» </w:t>
      </w:r>
      <w:r w:rsidRPr="00142ACC">
        <w:rPr>
          <w:rFonts w:ascii="Times New Roman" w:hAnsi="Times New Roman"/>
          <w:color w:val="000000"/>
          <w:szCs w:val="21"/>
          <w:lang w:eastAsia="ru-RU"/>
        </w:rPr>
        <w:t>исполнено на 29,8% к годовым назначениям, что составляет 98,1 тыс. рублей, при годовом назначении 329,4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 «Дорожное хозяйство (дорожные фонды)»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исполнено на 0% к годовым назначениям, что составляет 0 тыс. рублей, при годовом назначении 16933,8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«Другие вопросы в области национальной экономики»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исполнено на 50,0 % к годовым назначениям, что составляет 15,0 тыс. рублей, при годовом назначении 30,0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«Жилищное хозяйство»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исполнено на 50,5% к годовым назначениям, что составляет 1150,7 тыс. рублей, при годовом назначении 2279,7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«Коммунальное хозяйство»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исполнено на 68,7% к годовым назначениям, что составляет 1482,4 тыс. рублей, при годовом назначении 2158,6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«Уличное освещение»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исполнено на 28,4% к годовым назначениям, что составляет 441,1 тыс. рублей, при годовом назначении 1552,1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>«Благоустройство»</w:t>
      </w:r>
      <w:r w:rsidRPr="00142ACC">
        <w:rPr>
          <w:rFonts w:ascii="Times New Roman" w:hAnsi="Times New Roman"/>
          <w:color w:val="000000"/>
          <w:szCs w:val="21"/>
          <w:lang w:eastAsia="ru-RU"/>
        </w:rPr>
        <w:t xml:space="preserve"> исполнено на 21,0% к годовым назначениям, что составляет 1742,7 тыс. рублей, при годовом назначении 8298,2 тыс. рублей.</w:t>
      </w:r>
    </w:p>
    <w:p w:rsidR="00142ACC" w:rsidRPr="00142ACC" w:rsidRDefault="00142ACC" w:rsidP="00142ACC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42ACC">
        <w:rPr>
          <w:rFonts w:ascii="Times New Roman" w:hAnsi="Times New Roman"/>
          <w:b/>
          <w:color w:val="000000"/>
          <w:szCs w:val="21"/>
          <w:lang w:eastAsia="ru-RU"/>
        </w:rPr>
        <w:t xml:space="preserve"> «Социальная политика» </w:t>
      </w:r>
      <w:r w:rsidRPr="00142ACC">
        <w:rPr>
          <w:rFonts w:ascii="Times New Roman" w:hAnsi="Times New Roman"/>
          <w:color w:val="000000"/>
          <w:szCs w:val="21"/>
          <w:lang w:eastAsia="ru-RU"/>
        </w:rPr>
        <w:t>исполнено на 40,5% к годовым назначениям, что составляет 60,0 тыс. рублей, при годовом назначении 148,1 тыс. рублей.</w:t>
      </w:r>
    </w:p>
    <w:p w:rsidR="00142ACC" w:rsidRPr="00142ACC" w:rsidRDefault="00142ACC" w:rsidP="00142ACC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               </w:t>
      </w:r>
      <w:r w:rsidRPr="00142ACC">
        <w:rPr>
          <w:rFonts w:ascii="Times New Roman" w:eastAsia="Times New Roman" w:hAnsi="Times New Roman"/>
          <w:b/>
          <w:szCs w:val="21"/>
          <w:lang w:eastAsia="zh-CN"/>
        </w:rPr>
        <w:t>На содержание Совета депутатов израсходовано 203,0</w:t>
      </w:r>
      <w:r w:rsidRPr="00142ACC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Pr="00142ACC">
        <w:rPr>
          <w:rFonts w:ascii="Times New Roman" w:eastAsia="Times New Roman" w:hAnsi="Times New Roman"/>
          <w:b/>
          <w:bCs/>
          <w:szCs w:val="21"/>
          <w:lang w:eastAsia="zh-CN"/>
        </w:rPr>
        <w:t xml:space="preserve">тыс. </w:t>
      </w: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руб.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-</w:t>
      </w:r>
      <w:r w:rsidRPr="00142ACC">
        <w:rPr>
          <w:rFonts w:ascii="Times New Roman" w:eastAsia="Times New Roman" w:hAnsi="Times New Roman"/>
          <w:szCs w:val="21"/>
          <w:lang w:eastAsia="zh-CN"/>
        </w:rPr>
        <w:t>зарплата с начислениями, услуги связи, перечислены денежные средства по передаче полномочий КРК МО «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Духовщинский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район» Смоленской области.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      На содержание администрации израсходовано 2545,7</w:t>
      </w:r>
      <w:r w:rsidRPr="00142ACC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тыс. рублей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-выплату зарплаты с начислениями в том числе зарплата с начислениями Главы муниципального образования, услуги связи, коммунальные услуги и содержание здания администрации (это электроэнергия,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теплоэнергия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и холодная вода, вывоз ТКО и водоснабжение), ремонт и приобретение принтера и обновление программ (Консультант Плюс, </w:t>
      </w:r>
      <w:proofErr w:type="spellStart"/>
      <w:r w:rsidRPr="00142ACC">
        <w:rPr>
          <w:rFonts w:ascii="Times New Roman" w:eastAsia="Times New Roman" w:hAnsi="Times New Roman"/>
          <w:szCs w:val="21"/>
          <w:lang w:val="en-US" w:eastAsia="zh-CN"/>
        </w:rPr>
        <w:t>Raspersky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>), программа «Госзаказ», приобретение бензина, шин; приобретение, ремонт и заправка картриджей; налог на имущество; ТО пожарной сигнализации.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Межбюджетные трансферты на сумму 6,0 тыс. рублей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Другие общегосударственные вопросы 123,4 тыс. рублей   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>- Демонтаж новогодней елки, оформление нежилого помещения, членские взносы, приобретение памятных подарков и призов на проведение</w:t>
      </w:r>
      <w:r w:rsidRPr="00142ACC">
        <w:rPr>
          <w:rFonts w:ascii="Times New Roman" w:eastAsia="Times New Roman" w:hAnsi="Times New Roman"/>
          <w:color w:val="FF0000"/>
          <w:szCs w:val="21"/>
          <w:lang w:eastAsia="zh-CN"/>
        </w:rPr>
        <w:t xml:space="preserve"> </w:t>
      </w:r>
      <w:r w:rsidRPr="00142ACC">
        <w:rPr>
          <w:rFonts w:ascii="Times New Roman" w:eastAsia="Times New Roman" w:hAnsi="Times New Roman"/>
          <w:szCs w:val="21"/>
          <w:lang w:eastAsia="ru-RU"/>
        </w:rPr>
        <w:t>лыжной гонки «Лыжня выходного дня».</w:t>
      </w:r>
      <w:r w:rsidRPr="00142ACC">
        <w:rPr>
          <w:rFonts w:ascii="Times New Roman" w:eastAsia="Times New Roman" w:hAnsi="Times New Roman"/>
          <w:b/>
          <w:color w:val="FF0000"/>
          <w:szCs w:val="21"/>
          <w:lang w:eastAsia="zh-CN"/>
        </w:rPr>
        <w:t xml:space="preserve"> </w:t>
      </w:r>
    </w:p>
    <w:p w:rsidR="00142ACC" w:rsidRPr="00142ACC" w:rsidRDefault="00142ACC" w:rsidP="00142ACC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  </w:t>
      </w:r>
      <w:r w:rsidRPr="00142ACC">
        <w:rPr>
          <w:rFonts w:ascii="Times New Roman" w:eastAsia="Times New Roman" w:hAnsi="Times New Roman"/>
          <w:b/>
          <w:szCs w:val="21"/>
          <w:lang w:eastAsia="zh-CN"/>
        </w:rPr>
        <w:t>На содержание ВУС израсходовано 98,1 тыс. руб.,</w:t>
      </w:r>
      <w:r w:rsidRPr="00142ACC">
        <w:rPr>
          <w:rFonts w:ascii="Times New Roman" w:eastAsia="Times New Roman" w:hAnsi="Times New Roman"/>
          <w:szCs w:val="21"/>
          <w:lang w:eastAsia="zh-CN"/>
        </w:rPr>
        <w:t xml:space="preserve"> 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>- зарплата с начислениями.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Другие вопросы в области национальной экономики израсходовано 15,0 тыс. рублей.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>Оформление земли под кладбище в Дубовице.</w:t>
      </w:r>
    </w:p>
    <w:p w:rsidR="00142ACC" w:rsidRPr="00142ACC" w:rsidRDefault="00142ACC" w:rsidP="00142ACC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  </w:t>
      </w:r>
      <w:r w:rsidRPr="00142ACC">
        <w:rPr>
          <w:rFonts w:ascii="Times New Roman" w:eastAsia="Times New Roman" w:hAnsi="Times New Roman"/>
          <w:b/>
          <w:szCs w:val="21"/>
          <w:lang w:eastAsia="zh-CN"/>
        </w:rPr>
        <w:t>Жилищное хозяйство – 1141,0 тыс. рублей.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lastRenderedPageBreak/>
        <w:t>Оплата кап. ремонта за муниципальное жилье, оплата коммунальных услуг по свободному муниципальному имуществу и Ленина 7 и 9/1, налог на имущество.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Коммунальное хозяйство – 1482,4 тыс. рублей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  </w:t>
      </w:r>
      <w:r w:rsidRPr="00142ACC">
        <w:rPr>
          <w:rFonts w:ascii="Times New Roman" w:eastAsia="Times New Roman" w:hAnsi="Times New Roman"/>
          <w:szCs w:val="21"/>
          <w:lang w:eastAsia="zh-CN"/>
        </w:rPr>
        <w:t xml:space="preserve"> На содержание бани, ремонт водопровода.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Уличное освещение – 441,1 тыс. рублей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 Оплата за электроэнергию уличного освещения, тех. обслуживание уличного освещения.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>Благоустройство – 1742,7 тыс. рублей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szCs w:val="21"/>
          <w:lang w:eastAsia="zh-CN"/>
        </w:rPr>
        <w:t xml:space="preserve">Работы по благоустройству </w:t>
      </w:r>
      <w:proofErr w:type="spellStart"/>
      <w:r w:rsidRPr="00142ACC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142ACC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поселения, интернет в парке.</w:t>
      </w:r>
    </w:p>
    <w:p w:rsidR="00142ACC" w:rsidRPr="00142ACC" w:rsidRDefault="00142ACC" w:rsidP="00142AC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Выплачена муниципальная </w:t>
      </w:r>
      <w:proofErr w:type="gramStart"/>
      <w:r w:rsidRPr="00142ACC">
        <w:rPr>
          <w:rFonts w:ascii="Times New Roman" w:eastAsia="Times New Roman" w:hAnsi="Times New Roman"/>
          <w:b/>
          <w:szCs w:val="21"/>
          <w:lang w:eastAsia="zh-CN"/>
        </w:rPr>
        <w:t>пенсия</w:t>
      </w:r>
      <w:r w:rsidRPr="00142ACC">
        <w:rPr>
          <w:rFonts w:ascii="Times New Roman" w:eastAsia="Times New Roman" w:hAnsi="Times New Roman"/>
          <w:szCs w:val="21"/>
          <w:lang w:eastAsia="zh-CN"/>
        </w:rPr>
        <w:t xml:space="preserve">  </w:t>
      </w:r>
      <w:r w:rsidRPr="00142ACC">
        <w:rPr>
          <w:rFonts w:ascii="Times New Roman" w:eastAsia="Times New Roman" w:hAnsi="Times New Roman"/>
          <w:b/>
          <w:szCs w:val="21"/>
          <w:lang w:eastAsia="zh-CN"/>
        </w:rPr>
        <w:t>-</w:t>
      </w:r>
      <w:proofErr w:type="gramEnd"/>
      <w:r w:rsidRPr="00142ACC">
        <w:rPr>
          <w:rFonts w:ascii="Times New Roman" w:eastAsia="Times New Roman" w:hAnsi="Times New Roman"/>
          <w:b/>
          <w:szCs w:val="21"/>
          <w:lang w:eastAsia="zh-CN"/>
        </w:rPr>
        <w:t xml:space="preserve"> 60,0</w:t>
      </w:r>
      <w:r w:rsidRPr="00142ACC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Pr="00142ACC">
        <w:rPr>
          <w:rFonts w:ascii="Times New Roman" w:eastAsia="Times New Roman" w:hAnsi="Times New Roman"/>
          <w:b/>
          <w:szCs w:val="21"/>
          <w:lang w:eastAsia="zh-CN"/>
        </w:rPr>
        <w:t>тыс. рублей.</w:t>
      </w:r>
    </w:p>
    <w:p w:rsidR="00142ACC" w:rsidRPr="00142ACC" w:rsidRDefault="00142ACC" w:rsidP="00142ACC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1693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2480"/>
        <w:gridCol w:w="9222"/>
        <w:gridCol w:w="249"/>
        <w:gridCol w:w="249"/>
      </w:tblGrid>
      <w:tr w:rsidR="00142ACC" w:rsidRPr="00142ACC" w:rsidTr="00FD39DF">
        <w:trPr>
          <w:gridAfter w:val="2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CC" w:rsidRPr="00142ACC" w:rsidTr="00FD39DF">
        <w:trPr>
          <w:gridAfter w:val="2"/>
          <w:trHeight w:val="280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CC" w:rsidRPr="00142ACC" w:rsidTr="00FD39DF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CC" w:rsidRPr="00142ACC" w:rsidTr="00FD39DF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CC" w:rsidRPr="00142ACC" w:rsidTr="00FD39DF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CC" w:rsidRPr="00142ACC" w:rsidTr="00FD39DF">
        <w:trPr>
          <w:gridAfter w:val="2"/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CC" w:rsidRPr="00142ACC" w:rsidTr="00FD39DF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CC" w:rsidRPr="00142ACC" w:rsidTr="00FD39DF">
        <w:trPr>
          <w:gridAfter w:val="2"/>
          <w:trHeight w:val="281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CC" w:rsidRPr="00142ACC" w:rsidRDefault="00142ACC" w:rsidP="0014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322" w:rsidRPr="00142ACC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142ACC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851"/>
        <w:gridCol w:w="850"/>
        <w:gridCol w:w="1418"/>
      </w:tblGrid>
      <w:tr w:rsidR="001E619D" w:rsidRPr="001E619D" w:rsidTr="001E619D">
        <w:trPr>
          <w:trHeight w:val="240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E619D" w:rsidRPr="001E619D" w:rsidTr="001E619D">
        <w:trPr>
          <w:trHeight w:val="282"/>
        </w:trPr>
        <w:tc>
          <w:tcPr>
            <w:tcW w:w="5665" w:type="dxa"/>
            <w:gridSpan w:val="5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1E619D">
              <w:rPr>
                <w:rFonts w:ascii="Times New Roman" w:hAnsi="Times New Roman"/>
                <w:b/>
                <w:bCs/>
                <w:szCs w:val="21"/>
              </w:rPr>
              <w:t>ОТЧЕТ ОБ ИСПОЛНЕНИИ БЮДЖЕТА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E619D" w:rsidRPr="001E619D" w:rsidTr="001E619D">
        <w:trPr>
          <w:trHeight w:val="282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1E619D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1E619D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1E619D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1E619D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1E619D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КОДЫ</w:t>
            </w:r>
          </w:p>
        </w:tc>
      </w:tr>
      <w:tr w:rsidR="001E619D" w:rsidRPr="001E619D" w:rsidTr="001E619D">
        <w:trPr>
          <w:trHeight w:val="282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984" w:type="dxa"/>
            <w:gridSpan w:val="2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на 1 июля 2022 г.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Форма по ОКУД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0503117</w:t>
            </w:r>
          </w:p>
        </w:tc>
      </w:tr>
      <w:tr w:rsidR="001E619D" w:rsidRPr="001E619D" w:rsidTr="001E619D">
        <w:trPr>
          <w:trHeight w:val="282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          Дата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01.07.2022</w:t>
            </w:r>
          </w:p>
        </w:tc>
      </w:tr>
      <w:tr w:rsidR="001E619D" w:rsidRPr="001E619D" w:rsidTr="001E619D">
        <w:trPr>
          <w:trHeight w:val="282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Наименование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     по ОКПО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E619D" w:rsidRPr="001E619D" w:rsidTr="001E619D">
        <w:trPr>
          <w:trHeight w:val="413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финансового органа</w:t>
            </w:r>
          </w:p>
        </w:tc>
        <w:tc>
          <w:tcPr>
            <w:tcW w:w="2835" w:type="dxa"/>
            <w:gridSpan w:val="3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Администрация </w:t>
            </w:r>
            <w:proofErr w:type="spellStart"/>
            <w:r w:rsidRPr="001E619D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1E619D">
              <w:rPr>
                <w:rFonts w:ascii="Times New Roman" w:hAnsi="Times New Roman"/>
                <w:szCs w:val="21"/>
              </w:rPr>
              <w:t xml:space="preserve"> городского поселения </w:t>
            </w:r>
            <w:proofErr w:type="spellStart"/>
            <w:r w:rsidRPr="001E619D">
              <w:rPr>
                <w:rFonts w:ascii="Times New Roman" w:hAnsi="Times New Roman"/>
                <w:szCs w:val="21"/>
              </w:rPr>
              <w:t>Духовщинского</w:t>
            </w:r>
            <w:proofErr w:type="spellEnd"/>
            <w:r w:rsidRPr="001E619D">
              <w:rPr>
                <w:rFonts w:ascii="Times New Roman" w:hAnsi="Times New Roman"/>
                <w:szCs w:val="21"/>
              </w:rPr>
              <w:t xml:space="preserve"> района Смоленской области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Глава по БК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</w:t>
            </w:r>
          </w:p>
        </w:tc>
      </w:tr>
      <w:tr w:rsidR="001E619D" w:rsidRPr="001E619D" w:rsidTr="001E619D">
        <w:trPr>
          <w:trHeight w:val="315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2835" w:type="dxa"/>
            <w:gridSpan w:val="3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Бюджет городских поселений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       по ОКТМО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66616155</w:t>
            </w:r>
          </w:p>
        </w:tc>
      </w:tr>
      <w:tr w:rsidR="001E619D" w:rsidRPr="001E619D" w:rsidTr="001E619D">
        <w:trPr>
          <w:trHeight w:val="282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E619D" w:rsidRPr="001E619D" w:rsidTr="001E619D">
        <w:trPr>
          <w:trHeight w:val="282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Единица </w:t>
            </w:r>
            <w:proofErr w:type="gramStart"/>
            <w:r w:rsidRPr="001E619D">
              <w:rPr>
                <w:rFonts w:ascii="Times New Roman" w:hAnsi="Times New Roman"/>
                <w:szCs w:val="21"/>
              </w:rPr>
              <w:t xml:space="preserve">измерения:  </w:t>
            </w:r>
            <w:proofErr w:type="spellStart"/>
            <w:r w:rsidRPr="001E619D">
              <w:rPr>
                <w:rFonts w:ascii="Times New Roman" w:hAnsi="Times New Roman"/>
                <w:szCs w:val="21"/>
              </w:rPr>
              <w:t>руб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по ОКЕИ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383</w:t>
            </w:r>
          </w:p>
        </w:tc>
      </w:tr>
      <w:tr w:rsidR="001E619D" w:rsidRPr="001E619D" w:rsidTr="001E619D">
        <w:trPr>
          <w:trHeight w:val="282"/>
        </w:trPr>
        <w:tc>
          <w:tcPr>
            <w:tcW w:w="7083" w:type="dxa"/>
            <w:gridSpan w:val="6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1E619D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1. Доходы бюджета</w:t>
            </w:r>
          </w:p>
        </w:tc>
      </w:tr>
      <w:tr w:rsidR="001E619D" w:rsidRPr="001E619D" w:rsidTr="001E619D">
        <w:trPr>
          <w:trHeight w:val="269"/>
        </w:trPr>
        <w:tc>
          <w:tcPr>
            <w:tcW w:w="1980" w:type="dxa"/>
            <w:vMerge w:val="restart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Код строки</w:t>
            </w:r>
          </w:p>
        </w:tc>
        <w:tc>
          <w:tcPr>
            <w:tcW w:w="1275" w:type="dxa"/>
            <w:vMerge w:val="restart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Код дохода по бюджетной классификации</w:t>
            </w:r>
          </w:p>
        </w:tc>
        <w:tc>
          <w:tcPr>
            <w:tcW w:w="851" w:type="dxa"/>
            <w:vMerge w:val="restart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Утвержденные бюджетные назначения</w:t>
            </w:r>
          </w:p>
        </w:tc>
        <w:tc>
          <w:tcPr>
            <w:tcW w:w="850" w:type="dxa"/>
            <w:vMerge w:val="restart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Исполнено</w:t>
            </w:r>
          </w:p>
        </w:tc>
        <w:tc>
          <w:tcPr>
            <w:tcW w:w="1418" w:type="dxa"/>
            <w:vMerge w:val="restart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Неисполненные назначения</w:t>
            </w:r>
          </w:p>
        </w:tc>
      </w:tr>
      <w:tr w:rsidR="001E619D" w:rsidRPr="001E619D" w:rsidTr="001E619D">
        <w:trPr>
          <w:trHeight w:val="269"/>
        </w:trPr>
        <w:tc>
          <w:tcPr>
            <w:tcW w:w="1980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1E619D" w:rsidRPr="001E619D" w:rsidTr="001E619D">
        <w:trPr>
          <w:trHeight w:val="285"/>
        </w:trPr>
        <w:tc>
          <w:tcPr>
            <w:tcW w:w="1980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1E619D" w:rsidRPr="001E619D" w:rsidTr="001E619D">
        <w:trPr>
          <w:trHeight w:val="285"/>
        </w:trPr>
        <w:tc>
          <w:tcPr>
            <w:tcW w:w="198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1E619D" w:rsidRPr="001E619D" w:rsidTr="001E619D">
        <w:trPr>
          <w:trHeight w:val="34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33 668 092,24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10 149 910,21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23 577 534,96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100 1 00 00000 00 0000 000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2 707 842,00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1 466 481,10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1 241 360,90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2 707 842,00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1 466 481,10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1 241 360,90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100 1 03 02000 01 0000 110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2 707 842,00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1 466 481,10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1 241 360,90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100 1 03 02230 01 0000 110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1 224 299,00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721 833,74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502 465,26</w:t>
            </w:r>
          </w:p>
        </w:tc>
      </w:tr>
      <w:tr w:rsidR="001E619D" w:rsidRPr="001E619D" w:rsidTr="001E619D">
        <w:trPr>
          <w:trHeight w:val="18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100 1 03 02231 01 0000 110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1 224 299,00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721 833,74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502 465,26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E619D">
              <w:rPr>
                <w:rFonts w:ascii="Times New Roman" w:hAnsi="Times New Roman"/>
                <w:szCs w:val="21"/>
              </w:rPr>
              <w:t>инжекторных</w:t>
            </w:r>
            <w:proofErr w:type="spellEnd"/>
            <w:r w:rsidRPr="001E619D">
              <w:rPr>
                <w:rFonts w:ascii="Times New Roman" w:hAnsi="Times New Roman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100 1 03 02240 01 0000 110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6 777,00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4 249,37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2 527,63</w:t>
            </w:r>
          </w:p>
        </w:tc>
      </w:tr>
      <w:tr w:rsidR="001E619D" w:rsidRPr="001E619D" w:rsidTr="001E619D">
        <w:trPr>
          <w:trHeight w:val="20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E619D">
              <w:rPr>
                <w:rFonts w:ascii="Times New Roman" w:hAnsi="Times New Roman"/>
                <w:szCs w:val="21"/>
              </w:rPr>
              <w:t>инжекторных</w:t>
            </w:r>
            <w:proofErr w:type="spellEnd"/>
            <w:r w:rsidRPr="001E619D">
              <w:rPr>
                <w:rFonts w:ascii="Times New Roman" w:hAnsi="Times New Roman"/>
                <w:szCs w:val="21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Российской Федерации)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100 1 03 02241 01 0000 110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6 777,00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4 249,37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2 527,63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100 1 03 02250 01 0000 110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1 630 287,00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831 505,26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798 781,74</w:t>
            </w:r>
          </w:p>
        </w:tc>
      </w:tr>
      <w:tr w:rsidR="001E619D" w:rsidRPr="001E619D" w:rsidTr="001E619D">
        <w:trPr>
          <w:trHeight w:val="18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100 1 03 02251 01 0000 110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1 630 287,00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831 505,26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798 781,74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100 1 03 02260 01 0000 110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-153 521,00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-91 107,27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-62 413,73</w:t>
            </w:r>
          </w:p>
        </w:tc>
      </w:tr>
      <w:tr w:rsidR="001E619D" w:rsidRPr="001E619D" w:rsidTr="001E619D">
        <w:trPr>
          <w:trHeight w:val="18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100 1 03 02261 01 0000 110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-153 521,00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-91 107,27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-62 413,73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182 1 00 00000 00 0000 000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13 281 600,00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5 970 038,42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7 370 914,51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НАЛОГИ НА ПРИБЫЛЬ, ДОХОДЫ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6 017 800,00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2 960 212,11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3 116 940,82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182 1 01 02000 01 0000 110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6 017 800,00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2 960 212,11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3 116 940,82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182 1 01 02010 01 0000 110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5 997 800,00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2 887 760,80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3 110 039,20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182 1 01 02010 01 1000 110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2 875 491,17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182 1 01 02010 01 2100 110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6 575,90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182 1 01 02010 01 3000 110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5 693,73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18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182 1 01 02020 01 0000 110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-1 901,62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6 901,62</w:t>
            </w:r>
          </w:p>
        </w:tc>
      </w:tr>
      <w:tr w:rsidR="001E619D" w:rsidRPr="001E619D" w:rsidTr="001E619D">
        <w:trPr>
          <w:trHeight w:val="18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182 1 01 02020 01 1000 110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-1 978,20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18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182 1 01 02020 01 2100 110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36,58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18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182 1 01 02020 01 3000 110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182 1 01 02030 01 0000 110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62 449,80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182 1 01 02030 01 1000 110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62 191,06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182 1 01 02030 01 2100 110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181,54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182 1 01 02030 01 3000 110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77,20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15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182 1 01 02080 01 0000 110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11 903,13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15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182 1 01 02080 01 1000 110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11 903,13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НАЛОГИ НА ИМУЩЕСТВО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7 263 800,00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3 009 826,31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4 253 973,69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182 1 06 01000 00 0000 110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629 500,00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149 019,85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480 480,15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182 1 06 01030 13 0000 110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629 500,00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149 019,85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480 480,15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сумма платежа (</w:t>
            </w:r>
            <w:proofErr w:type="gramStart"/>
            <w:r w:rsidRPr="001E619D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1E619D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182 1 06 01030 13 1000 110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142 100,56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пени по соответствующему платежу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182 1 06 01030 13 2100 110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6 919,29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Земельный налог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182 1 06 06000 00 0000 110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6 634 300,00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2 860 806,46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3 773 493,54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Земельный налог с организаций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182 1 06 06030 00 0000 110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6 434 300,00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2 837 475,87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3 596 824,13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Земельный налог с организаций, обладающих земельным участком,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182 1 06 06033 13 0000 110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6 434 300,00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2 837 475,87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3 596 824,13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сумма платежа (</w:t>
            </w:r>
            <w:proofErr w:type="gramStart"/>
            <w:r w:rsidRPr="001E619D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1E619D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182 1 06 06033 13 1000 110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2 836 162,54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пени по соответствующему платежу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182 1 06 06033 13 2100 110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-0,01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прочие поступления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182 1 06 06033 13 4000 110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1 313,34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182 1 06 06040 00 0000 110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23 330,59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176 669,41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182 1 06 06043 13 0000 110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23 330,59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176 669,41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сумма платежа (</w:t>
            </w:r>
            <w:proofErr w:type="gramStart"/>
            <w:r w:rsidRPr="001E619D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1E619D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182 1 06 06043 13 1000 110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22 606,02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пени по соответствующему платежу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182 1 06 06043 13 2100 110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724,57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929 1 00 00000 00 0000 000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511 000,00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165 040,68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345 959,32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929 1 11 00000 00 0000 000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163 958,56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336 041,44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929 1 11 05000 00 0000 120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163 958,56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336 041,44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929 1 11 05010 00 0000 120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163 958,56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336 041,44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929 1 11 05013 13 0000 120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163 958,56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336 041,44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929 1 14 00000 00 0000 000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1 082,12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9 917,88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929 1 14 06000 00 0000 430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1 082,12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9 917,88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929 1 14 06010 00 0000 430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1 082,12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9 917,88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929 1 14 06013 13 0000 430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1 082,12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9 917,88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934 1 00 00000 00 0000 000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2 321 000,00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1 021 008,94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1 299 991,06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ГОСУДАРСТВЕННАЯ ПОШЛИНА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934 1 08 00000 00 0000 000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1 800,00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4 200,00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934 1 08 04000 01 0000 110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1 800,00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4 200,00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934 1 08 04020 01 0000 110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1 800,00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4 200,00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934 1 08 04020 01 1000 110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1 800,00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2 315 000,00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1 019 208,94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1 295 791,06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934 1 11 05000 00 0000 120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2 215 000,00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1 013 208,94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1 201 791,06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934 1 11 05020 00 0000 120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15 000,00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1E619D">
              <w:rPr>
                <w:rFonts w:ascii="Times New Roman" w:hAnsi="Times New Roman"/>
                <w:szCs w:val="21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934 1 11 05025 13 0000 120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15 000,00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934 1 11 05030 00 0000 120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2 200 000,00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1 013 208,94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1 186 791,06</w:t>
            </w:r>
          </w:p>
        </w:tc>
      </w:tr>
      <w:tr w:rsidR="001E619D" w:rsidRPr="001E619D" w:rsidTr="001E619D">
        <w:trPr>
          <w:trHeight w:val="114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934 1 11 05035 13 0000 120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2 200 000,00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1 013 208,94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1 186 791,06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934 1 11 09000 00 0000 120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94 000,00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934 1 11 09040 00 0000 120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94 000,00</w:t>
            </w:r>
          </w:p>
        </w:tc>
      </w:tr>
      <w:tr w:rsidR="001E619D" w:rsidRPr="001E619D" w:rsidTr="001E619D">
        <w:trPr>
          <w:trHeight w:val="13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934 1 11 09045 13 0000 120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94 000,00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934 2 00 00000 00 0000 000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14 846 650,24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1 527 341,07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13 319 309,17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934 2 02 00000 00 0000 000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14 846 650,24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1 527 341,07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13 319 309,17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934 2 02 10000 00 0000 150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2 858 100,00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1 429 200,00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1 428 900,00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934 2 02 16001 00 0000 150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2 858 100,00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1 429 200,00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1 428 900,00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934 2 02 16001 13 0000 150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2 858 100,00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1 429 200,00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1 428 900,00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934 2 02 20000 00 0000 150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11 683 450,24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11 683 450,24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934 2 02 25555 00 0000 150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2 896 110,24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2 896 110,24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934 2 02 25555 13 0000 150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2 896 110,24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2 896 110,24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Прочие субсидии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934 2 02 29999 00 0000 150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8 787 340,00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8 787 340,00</w:t>
            </w:r>
          </w:p>
        </w:tc>
      </w:tr>
      <w:tr w:rsidR="001E619D" w:rsidRPr="001E619D" w:rsidTr="001E619D">
        <w:trPr>
          <w:trHeight w:val="30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lastRenderedPageBreak/>
              <w:t xml:space="preserve">  Прочие субсидии бюджетам городских поселений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934 2 02 29999 13 0000 150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8 787 340,00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8 787 340,00</w:t>
            </w:r>
          </w:p>
        </w:tc>
      </w:tr>
      <w:tr w:rsidR="001E619D" w:rsidRPr="001E619D" w:rsidTr="001E619D">
        <w:trPr>
          <w:trHeight w:val="46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934 2 02 30000 00 0000 150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305 100,00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98 141,07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206 958,93</w:t>
            </w:r>
          </w:p>
        </w:tc>
      </w:tr>
      <w:tr w:rsidR="001E619D" w:rsidRPr="001E619D" w:rsidTr="001E619D">
        <w:trPr>
          <w:trHeight w:val="690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934 2 02 35118 00 0000 150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305 100,00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98 141,07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206 958,93</w:t>
            </w:r>
          </w:p>
        </w:tc>
      </w:tr>
      <w:tr w:rsidR="001E619D" w:rsidRPr="001E619D" w:rsidTr="001E619D">
        <w:trPr>
          <w:trHeight w:val="915"/>
        </w:trPr>
        <w:tc>
          <w:tcPr>
            <w:tcW w:w="1980" w:type="dxa"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75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934 2 02 35118 13 0000 150</w:t>
            </w:r>
          </w:p>
        </w:tc>
        <w:tc>
          <w:tcPr>
            <w:tcW w:w="851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305 100,00</w:t>
            </w:r>
          </w:p>
        </w:tc>
        <w:tc>
          <w:tcPr>
            <w:tcW w:w="850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98 141,07</w:t>
            </w:r>
          </w:p>
        </w:tc>
        <w:tc>
          <w:tcPr>
            <w:tcW w:w="1418" w:type="dxa"/>
            <w:noWrap/>
            <w:hideMark/>
          </w:tcPr>
          <w:p w:rsidR="001E619D" w:rsidRPr="001E619D" w:rsidRDefault="001E619D" w:rsidP="001E619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E619D">
              <w:rPr>
                <w:rFonts w:ascii="Times New Roman" w:hAnsi="Times New Roman"/>
                <w:szCs w:val="21"/>
              </w:rPr>
              <w:t>206 958,93</w:t>
            </w:r>
          </w:p>
        </w:tc>
      </w:tr>
    </w:tbl>
    <w:p w:rsidR="001E619D" w:rsidRPr="001E619D" w:rsidRDefault="001E619D" w:rsidP="001E619D">
      <w:pPr>
        <w:spacing w:after="160" w:line="259" w:lineRule="auto"/>
        <w:rPr>
          <w:rFonts w:ascii="Times New Roman" w:hAnsi="Times New Roman"/>
          <w:szCs w:val="21"/>
        </w:rPr>
      </w:pPr>
    </w:p>
    <w:p w:rsidR="00693322" w:rsidRPr="00142ACC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9"/>
        <w:gridCol w:w="693"/>
        <w:gridCol w:w="1269"/>
        <w:gridCol w:w="968"/>
        <w:gridCol w:w="968"/>
        <w:gridCol w:w="968"/>
      </w:tblGrid>
      <w:tr w:rsidR="00F12CC1" w:rsidRPr="00F12CC1" w:rsidTr="00F12CC1">
        <w:trPr>
          <w:trHeight w:val="282"/>
        </w:trPr>
        <w:tc>
          <w:tcPr>
            <w:tcW w:w="13460" w:type="dxa"/>
            <w:gridSpan w:val="5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  Форма </w:t>
            </w:r>
            <w:proofErr w:type="gram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0503117  с.</w:t>
            </w:r>
            <w:proofErr w:type="gram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</w:tr>
      <w:tr w:rsidR="00F12CC1" w:rsidRPr="00F12CC1" w:rsidTr="00F12CC1">
        <w:trPr>
          <w:trHeight w:val="282"/>
        </w:trPr>
        <w:tc>
          <w:tcPr>
            <w:tcW w:w="53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</w:tr>
      <w:tr w:rsidR="00F12CC1" w:rsidRPr="00F12CC1" w:rsidTr="00F12CC1">
        <w:trPr>
          <w:trHeight w:val="241"/>
        </w:trPr>
        <w:tc>
          <w:tcPr>
            <w:tcW w:w="5320" w:type="dxa"/>
            <w:vMerge w:val="restart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Наименование показателя</w:t>
            </w:r>
          </w:p>
        </w:tc>
        <w:tc>
          <w:tcPr>
            <w:tcW w:w="1360" w:type="dxa"/>
            <w:vMerge w:val="restart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Код строки</w:t>
            </w:r>
          </w:p>
        </w:tc>
        <w:tc>
          <w:tcPr>
            <w:tcW w:w="2740" w:type="dxa"/>
            <w:vMerge w:val="restart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20" w:type="dxa"/>
            <w:vMerge w:val="restart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Исполнено</w:t>
            </w:r>
          </w:p>
        </w:tc>
        <w:tc>
          <w:tcPr>
            <w:tcW w:w="2020" w:type="dxa"/>
            <w:vMerge w:val="restart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Неисполненные назначения</w:t>
            </w:r>
          </w:p>
        </w:tc>
      </w:tr>
      <w:tr w:rsidR="00F12CC1" w:rsidRPr="00F12CC1" w:rsidTr="00F12CC1">
        <w:trPr>
          <w:trHeight w:val="241"/>
        </w:trPr>
        <w:tc>
          <w:tcPr>
            <w:tcW w:w="53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F12CC1" w:rsidRPr="00F12CC1" w:rsidTr="00F12CC1">
        <w:trPr>
          <w:trHeight w:val="241"/>
        </w:trPr>
        <w:tc>
          <w:tcPr>
            <w:tcW w:w="53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F12CC1" w:rsidRPr="00F12CC1" w:rsidTr="00F12CC1">
        <w:trPr>
          <w:trHeight w:val="240"/>
        </w:trPr>
        <w:tc>
          <w:tcPr>
            <w:tcW w:w="53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74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</w:t>
            </w:r>
          </w:p>
        </w:tc>
      </w:tr>
      <w:tr w:rsidR="00F12CC1" w:rsidRPr="00F12CC1" w:rsidTr="00F12CC1">
        <w:trPr>
          <w:trHeight w:val="33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136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x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39 926 393,42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7 521 100,51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32 405 292,91</w:t>
            </w:r>
          </w:p>
        </w:tc>
      </w:tr>
      <w:tr w:rsidR="00F12CC1" w:rsidRPr="00F12CC1" w:rsidTr="00F12CC1">
        <w:trPr>
          <w:trHeight w:val="24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в том числе:</w:t>
            </w:r>
          </w:p>
        </w:tc>
        <w:tc>
          <w:tcPr>
            <w:tcW w:w="136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934 0102 72 0 01 00140 000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561 200,00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259 576,62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301 623,38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934 0102 72 0 01 00140 100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561 200,00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259 576,62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301 623,38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934 0102 72 0 01 00140 120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561 200,00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259 576,62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301 623,38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934 0102 72 0 01 00140 121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203 194,78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934 0102 72 0 01 00140 129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56 381,84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6 212 358,00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2 286 096,97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3 926 261,03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934 0104 01 4 01 00140 100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3 024 108,00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1 222 295,89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1 801 812,11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934 0104 01 4 01 00140 120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3 024 108,00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1 222 295,89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1 801 812,11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934 0104 01 4 01 00140 121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954 641,94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934 0104 01 4 01 00140 129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267 653,95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2 922 250,00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941 950,98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1 980 299,02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2 922 250,00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941 950,98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1 980 299,02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520 002,20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934 0104 01 4 01 00140 247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421 948,78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934 0104 01 4 01 00140 800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266 000,00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121 850,10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144 149,90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934 0104 01 4 01 00140 850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266 000,00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121 850,10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144 149,90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934 0104 01 4 01 00140 851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119 898,00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934 0104 01 4 01 00140 852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525,00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иных платежей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934 0104 01 4 01 00140 853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1 427,10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0106 80 0 01 П0010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0106 80 0 01 П0010 500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0106 80 0 01 П0010 540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934 0111 82 0 01 28880 000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934 0111 82 0 01 28880 800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Резервные средства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934 0111 82 0 01 28880 870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934 0113 01 4 02 20110 000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411 300,00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101 940,12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309 359,88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934 0113 01 4 02 20110 200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386 300,00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80 085,04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306 214,96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934 0113 01 4 02 20110 240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386 300,00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80 085,04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306 214,96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934 0113 01 4 02 20110 244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80 085,04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934 0113 01 4 02 20110 800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21 855,08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3 144,92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934 0113 01 4 02 20110 850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21 855,08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3 144,92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иных платежей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934 0113 01 4 02 20110 853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21 855,08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Обеспечение размещения информации о деятельности органов местного самоуправления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934 0113 01 4 02 21110 000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934 0113 01 4 02 21110 200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934 0113 01 4 02 21110 240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934 0113 01 4 02 21110 244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934 0113 01 4 02 22110 000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16 000,00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934 0113 01 4 02 22110 200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16 000,00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934 0113 01 4 02 22110 240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16 000,00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934 0113 01 4 02 22110 244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Обеспечение безопасности на </w:t>
            </w:r>
            <w:proofErr w:type="gram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воде  на</w:t>
            </w:r>
            <w:proofErr w:type="gram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территории 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934 0113 01 4 02 24110 000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125 000,00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934 0113 01 4 02 24110 200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125 000,00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934 0113 01 4 02 24110 240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125 000,00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проведение праздничных мероприятий, памятных дат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934 0113 01 4 02 28150 000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117 500,00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934 0113 01 4 02 28150 200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117 500,00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</w:t>
            </w: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934 0113 01 4 02 28150 240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117 500,00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934 0113 01 4 02 28150 244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П0040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П0040 500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П0040 540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П0050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П0050 500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П0050 540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Передача полномочий по организации проверки готовности теплоснабжающих,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теплосетевых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организаций, потребителей тепловой энергии к отопительному сезону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П0060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П0060 500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0113 80 0 01 П0060 540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500,00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329 400,00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98 141,07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231 258,93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934 0203 98 0 01 51180 100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240 284,00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97 391,07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142 892,93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934 0203 98 0 01 51180 120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240 284,00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97 391,07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142 892,93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934 0203 98 0 01 51180 121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75 865,00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934 0203 98 0 01 51180 122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125,32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934 0203 98 0 01 51180 129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21 400,75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89 116,00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88 366,00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89 116,00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88 366,00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934 0203 98 0 01 51180 244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</w:t>
            </w:r>
            <w:proofErr w:type="spellStart"/>
            <w:proofErr w:type="gram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проектирование,строительство</w:t>
            </w:r>
            <w:proofErr w:type="gram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,реконструкцию,капитальный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0409 05 3 01 S1260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13 000 000,00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13 000 000,00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0409 05 3 01 S1260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13 000 000,00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13 000 000,00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0409 05 3 01 S1260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13 000 000,00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13 000 000,00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укрепление материально-технической базы профессиональных образовательных организаций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934 0409 05 4 03 25120 000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3 933 843,18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3 933 843,18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934 0409 05 4 03 25120 200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3 933 843,18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3 933 843,18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934 0409 05 4 03 25120 240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3 933 843,18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3 933 843,18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934 0412 01 4 07 22110 000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934 0412 01 4 07 22110 200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934 0412 01 4 07 22110 240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934 0412 01 4 07 22110 244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Обеспечение расходов в области жилищного хозяйства на территории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2 279 700,00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1 150 699,62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1 129 000,38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2 254 700,00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1 140 979,62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1 113 720,38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2 254 700,00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1 140 979,62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1 113 720,38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874 444,13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934 0501 01 4 04 26130 247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266 535,49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934 0501 01 4 04 26130 800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9 720,00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15 280,00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934 0501 01 4 04 26130 850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9 720,00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15 280,00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934 0501 01 4 04 26130 851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9 720,00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  Обеспечение расходов в области коммунального хозяйства на территории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934 0502 01 4 05 28130 000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605 100,00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369 199,40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235 900,60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934 0502 01 4 05 28130 200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362 024,40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187 975,60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934 0502 01 4 05 28130 240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362 024,40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187 975,60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934 0502 01 4 05 28130 244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362 024,40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934 0502 01 4 05 28130 800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7 175,00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47 925,00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934 0502 01 4 05 28130 850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7 175,00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47 925,00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934 0502 01 4 05 28130 852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7 175,00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Содержание социально - значимых объектов (баня) на территории муниципального образования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934 0502 01 4 05 61130 000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1 553 545,00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1 113 231,63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440 313,37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934 0502 01 4 05 61130 800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1 553 545,00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1 113 231,63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440 313,37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934 0502 01 4 05 61130 810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1 553 545,00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1 113 231,63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440 313,37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934 0502 01 4 05 61130 811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1 113 231,63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3 02 S0850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803 373,74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803 373,74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3 02 S0850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803 373,74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803 373,74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3 02 S0850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803 373,74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803 373,74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организацию захоронения и содержание мест захоронения в муниципальном образовании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934 0503 01 4 06 20150 000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2 592,98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237 407,02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934 0503 01 4 06 20150 200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2 592,98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237 407,02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934 0503 01 4 06 20150 240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2 592,98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237 407,02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934 0503 01 4 06 20150 244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2 592,98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обеспечение функций органов местного </w:t>
            </w:r>
            <w:proofErr w:type="gram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самоуправления 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proofErr w:type="gram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 в области объектов уличного освещения расположенных на территории поселения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934 0503 01 4 06 29130 000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1 552 100,00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441 082,73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1 111 017,27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934 0503 01 4 06 29130 200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1 552 100,00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441 082,73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1 111 017,27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934 0503 01 4 06 29130 240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1 552 100,00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441 082,73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1 111 017,27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934 0503 01 4 06 29130 244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35 530,49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934 0503 01 4 06 29130 247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405 552,24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</w:t>
            </w:r>
            <w:proofErr w:type="gram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обеспечение  функций</w:t>
            </w:r>
            <w:proofErr w:type="gram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органов местного самоуправления 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Духовщинского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района Смоленской области  , связанных с благоустройством территории поселения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934 0503 01 4 06 29140 000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4 133 440,70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1 299 071,67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2 834 369,03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934 0503 01 4 06 29140 200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4 133 440,70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1 299 071,67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2 834 369,03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934 0503 01 4 06 29140 240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4 133 440,70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1 299 071,67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2 834 369,03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934 0503 01 4 06 29140 244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1 299 071,67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03 1 F2 55550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2 896 399,88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2 896 399,88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03 1 F2 55550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2 896 399,88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2 896 399,88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03 1 F2 55550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2 896 399,88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2 896 399,88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Разработка </w:t>
            </w:r>
            <w:proofErr w:type="spellStart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проектно</w:t>
            </w:r>
            <w:proofErr w:type="spellEnd"/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- сметной документации для строительства спортивной площадки"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934 0503 03 4 02 20160 000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225 032,92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225 032,92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934 0503 03 4 02 20160 200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225 032,92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225 032,92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934 0503 03 4 02 20160 240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225 032,92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225 032,92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  Дополнительная мера социальной поддержки лиц, зараженных вирусом иммунодефицита человека при оказании им медицинской помощи в учреждениях здравоохранения Смоленской области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934 1001 01 4 08 70150 000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148 100,00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59 961,68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88 138,32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934 1001 01 4 08 70150 300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148 100,00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59 961,68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88 138,32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934 1001 01 4 08 70150 310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148 100,00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59 961,68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88 138,32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934 1001 01 4 08 70150 312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59 961,68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504 100,00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179 106,02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324 993,98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943 0103 71 0 03 00140 100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442 400,00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174 816,79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267 583,21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943 0103 71 0 03 00140 120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442 400,00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174 816,79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267 583,21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943 0103 71 0 03 00140 121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135 427,62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69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943 0103 71 0 03 00140 129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39 389,17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943 0103 71 0 03 00140 200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61 650,00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4 289,23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57 360,77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943 0103 71 0 03 00140 240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61 650,00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4 289,23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57 360,77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943 0103 71 0 03 00140 244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4 289,23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943 0103 71 0 03 00140 800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943 0103 71 0 03 00140 850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943 0103 71 0 03 00141 000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72 000,00</w:t>
            </w:r>
          </w:p>
        </w:tc>
      </w:tr>
      <w:tr w:rsidR="00F12CC1" w:rsidRPr="00F12CC1" w:rsidTr="00F12CC1">
        <w:trPr>
          <w:trHeight w:val="91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943 0103 71 0 03 00141 100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72 000,00</w:t>
            </w:r>
          </w:p>
        </w:tc>
      </w:tr>
      <w:tr w:rsidR="00F12CC1" w:rsidRPr="00F12CC1" w:rsidTr="00F12CC1">
        <w:trPr>
          <w:trHeight w:val="465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943 0103 71 0 03 00141 120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72 000,00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0106 80 0 01 П0020 000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23 900,00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23 900,00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0106 80 0 01 П0020 500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23 900,00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23 900,00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30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6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274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 0106 80 0 01 П0020 540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23 900,00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23 900,00</w:t>
            </w:r>
          </w:p>
        </w:tc>
        <w:tc>
          <w:tcPr>
            <w:tcW w:w="20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2CC1" w:rsidRPr="00F12CC1" w:rsidTr="00F12CC1">
        <w:trPr>
          <w:trHeight w:val="480"/>
        </w:trPr>
        <w:tc>
          <w:tcPr>
            <w:tcW w:w="5320" w:type="dxa"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6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450</w:t>
            </w:r>
          </w:p>
        </w:tc>
        <w:tc>
          <w:tcPr>
            <w:tcW w:w="274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x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-1 239 001,18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2 628 809,70</w:t>
            </w:r>
          </w:p>
        </w:tc>
        <w:tc>
          <w:tcPr>
            <w:tcW w:w="2020" w:type="dxa"/>
            <w:noWrap/>
            <w:hideMark/>
          </w:tcPr>
          <w:p w:rsidR="00F12CC1" w:rsidRPr="00F12CC1" w:rsidRDefault="00F12CC1" w:rsidP="00F12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F12CC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x</w:t>
            </w:r>
          </w:p>
        </w:tc>
      </w:tr>
    </w:tbl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1275"/>
        <w:gridCol w:w="993"/>
        <w:gridCol w:w="1275"/>
      </w:tblGrid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                      Форма </w:t>
            </w:r>
            <w:proofErr w:type="gramStart"/>
            <w:r w:rsidRPr="0095198C">
              <w:rPr>
                <w:sz w:val="22"/>
              </w:rPr>
              <w:t>0503117  с.</w:t>
            </w:r>
            <w:proofErr w:type="gramEnd"/>
            <w:r w:rsidRPr="0095198C">
              <w:rPr>
                <w:sz w:val="22"/>
              </w:rPr>
              <w:t>3</w:t>
            </w:r>
          </w:p>
        </w:tc>
      </w:tr>
      <w:tr w:rsidR="0095198C" w:rsidRPr="0095198C" w:rsidTr="00BC202D">
        <w:trPr>
          <w:trHeight w:val="282"/>
        </w:trPr>
        <w:tc>
          <w:tcPr>
            <w:tcW w:w="7366" w:type="dxa"/>
            <w:gridSpan w:val="6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b/>
                <w:bCs/>
                <w:sz w:val="22"/>
              </w:rPr>
            </w:pPr>
            <w:r w:rsidRPr="0095198C">
              <w:rPr>
                <w:b/>
                <w:bCs/>
                <w:sz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5198C" w:rsidRPr="0095198C" w:rsidTr="00BC202D">
        <w:trPr>
          <w:trHeight w:val="240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270"/>
        </w:trPr>
        <w:tc>
          <w:tcPr>
            <w:tcW w:w="1555" w:type="dxa"/>
            <w:vMerge w:val="restart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Код строки</w:t>
            </w:r>
          </w:p>
        </w:tc>
        <w:tc>
          <w:tcPr>
            <w:tcW w:w="1418" w:type="dxa"/>
            <w:vMerge w:val="restart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vMerge w:val="restart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Утвержденные бюджетные назначения</w:t>
            </w:r>
          </w:p>
        </w:tc>
        <w:tc>
          <w:tcPr>
            <w:tcW w:w="993" w:type="dxa"/>
            <w:vMerge w:val="restart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Исполнено</w:t>
            </w:r>
          </w:p>
        </w:tc>
        <w:tc>
          <w:tcPr>
            <w:tcW w:w="1275" w:type="dxa"/>
            <w:vMerge w:val="restart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Неисполненные назначения</w:t>
            </w:r>
          </w:p>
        </w:tc>
      </w:tr>
      <w:tr w:rsidR="0095198C" w:rsidRPr="0095198C" w:rsidTr="00BC202D">
        <w:trPr>
          <w:trHeight w:val="269"/>
        </w:trPr>
        <w:tc>
          <w:tcPr>
            <w:tcW w:w="155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</w:tr>
      <w:tr w:rsidR="0095198C" w:rsidRPr="0095198C" w:rsidTr="00BC202D">
        <w:trPr>
          <w:trHeight w:val="269"/>
        </w:trPr>
        <w:tc>
          <w:tcPr>
            <w:tcW w:w="155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</w:tr>
      <w:tr w:rsidR="0095198C" w:rsidRPr="0095198C" w:rsidTr="00BC202D">
        <w:trPr>
          <w:trHeight w:val="269"/>
        </w:trPr>
        <w:tc>
          <w:tcPr>
            <w:tcW w:w="155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</w:tr>
      <w:tr w:rsidR="0095198C" w:rsidRPr="0095198C" w:rsidTr="00BC202D">
        <w:trPr>
          <w:trHeight w:val="269"/>
        </w:trPr>
        <w:tc>
          <w:tcPr>
            <w:tcW w:w="155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</w:p>
        </w:tc>
      </w:tr>
      <w:tr w:rsidR="0095198C" w:rsidRPr="0095198C" w:rsidTr="00BC202D">
        <w:trPr>
          <w:trHeight w:val="240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6</w:t>
            </w:r>
          </w:p>
        </w:tc>
      </w:tr>
      <w:tr w:rsidR="0095198C" w:rsidRPr="0095198C" w:rsidTr="00BC202D">
        <w:trPr>
          <w:trHeight w:val="36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1 239 001,18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-2 628 809,70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3 867 810,88</w:t>
            </w:r>
          </w:p>
        </w:tc>
      </w:tr>
      <w:tr w:rsidR="0095198C" w:rsidRPr="0095198C" w:rsidTr="00BC202D">
        <w:trPr>
          <w:trHeight w:val="24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36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520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</w:tr>
      <w:tr w:rsidR="0095198C" w:rsidRPr="0095198C" w:rsidTr="00BC202D">
        <w:trPr>
          <w:trHeight w:val="24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из них: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282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источники внешнего финансирования бюджета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620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</w:tr>
      <w:tr w:rsidR="0095198C" w:rsidRPr="0095198C" w:rsidTr="00BC202D">
        <w:trPr>
          <w:trHeight w:val="259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из них: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282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Изменение остатков средств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1 239 001,18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-2 628 809,70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3 867 810,88</w:t>
            </w:r>
          </w:p>
        </w:tc>
      </w:tr>
      <w:tr w:rsidR="0095198C" w:rsidRPr="0095198C" w:rsidTr="00BC202D">
        <w:trPr>
          <w:trHeight w:val="465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000 01 05 00 00 00 0000 000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1 239 001,18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-2 628 809,70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3 867 810,88</w:t>
            </w:r>
          </w:p>
        </w:tc>
      </w:tr>
      <w:tr w:rsidR="0095198C" w:rsidRPr="0095198C" w:rsidTr="00BC202D">
        <w:trPr>
          <w:trHeight w:val="282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увеличение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710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710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000 01 05 00 00 00 0000 500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-33 668 092,24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-10 344 097,62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710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934 01 05 02 00 00 0000 500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-33 668 092,24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-10 344 097,62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710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934 01 05 02 01 00 0000 510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-33 668 092,24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-10 344 097,62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465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710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934 01 05 02 01 13 0000 510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-33 668 092,24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-10 344 097,62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282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уменьшение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720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720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000 01 05 00 00 00 0000 600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39 926 393,42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7 715 287,92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720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934 01 05 02 00 00 0000 600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39 926 393,42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7 715 287,92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720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934 01 05 02 01 00 0000 610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39 926 393,42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7 715 287,92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465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720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934 01 05 02 01 13 0000 610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39 926 393,42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7 715 287,92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X</w:t>
            </w:r>
          </w:p>
        </w:tc>
      </w:tr>
      <w:tr w:rsidR="0095198C" w:rsidRPr="0095198C" w:rsidTr="00BC202D">
        <w:trPr>
          <w:trHeight w:val="180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402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Руководитель</w:t>
            </w:r>
          </w:p>
        </w:tc>
        <w:tc>
          <w:tcPr>
            <w:tcW w:w="850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Е.А. Виноградова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199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(подпись)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(расшифровка подписи)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199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210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300"/>
        </w:trPr>
        <w:tc>
          <w:tcPr>
            <w:tcW w:w="1555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Руководитель финансово- экономической службы</w:t>
            </w:r>
          </w:p>
        </w:tc>
        <w:tc>
          <w:tcPr>
            <w:tcW w:w="850" w:type="dxa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С.А. </w:t>
            </w:r>
            <w:proofErr w:type="spellStart"/>
            <w:r w:rsidRPr="0095198C">
              <w:rPr>
                <w:sz w:val="22"/>
              </w:rPr>
              <w:t>Ярулина</w:t>
            </w:r>
            <w:proofErr w:type="spellEnd"/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222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(подпись)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(расшифровка подписи)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218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</w:tr>
      <w:tr w:rsidR="0095198C" w:rsidRPr="0095198C" w:rsidTr="00BC202D">
        <w:trPr>
          <w:trHeight w:val="345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Главный бухгалтер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С.А. </w:t>
            </w:r>
            <w:proofErr w:type="spellStart"/>
            <w:r w:rsidRPr="0095198C">
              <w:rPr>
                <w:sz w:val="22"/>
              </w:rPr>
              <w:t>Ярулина</w:t>
            </w:r>
            <w:proofErr w:type="spellEnd"/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</w:t>
            </w:r>
          </w:p>
        </w:tc>
      </w:tr>
      <w:tr w:rsidR="0095198C" w:rsidRPr="0095198C" w:rsidTr="00BC202D">
        <w:trPr>
          <w:trHeight w:val="240"/>
        </w:trPr>
        <w:tc>
          <w:tcPr>
            <w:tcW w:w="155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(подпись)</w:t>
            </w:r>
          </w:p>
        </w:tc>
        <w:tc>
          <w:tcPr>
            <w:tcW w:w="1418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>(расшифровка подписи)</w:t>
            </w:r>
          </w:p>
        </w:tc>
        <w:tc>
          <w:tcPr>
            <w:tcW w:w="1275" w:type="dxa"/>
            <w:noWrap/>
            <w:hideMark/>
          </w:tcPr>
          <w:p w:rsidR="0095198C" w:rsidRPr="0095198C" w:rsidRDefault="0095198C" w:rsidP="0095198C">
            <w:pPr>
              <w:spacing w:after="0" w:line="240" w:lineRule="auto"/>
              <w:rPr>
                <w:sz w:val="22"/>
              </w:rPr>
            </w:pPr>
            <w:r w:rsidRPr="0095198C">
              <w:rPr>
                <w:sz w:val="22"/>
              </w:rPr>
              <w:t xml:space="preserve"> </w:t>
            </w:r>
          </w:p>
        </w:tc>
      </w:tr>
    </w:tbl>
    <w:p w:rsidR="0095198C" w:rsidRPr="0095198C" w:rsidRDefault="0095198C" w:rsidP="0095198C">
      <w:pPr>
        <w:spacing w:after="160" w:line="259" w:lineRule="auto"/>
        <w:rPr>
          <w:sz w:val="22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16642" w:rsidRPr="001A5C30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0146A" w:rsidRPr="00B131D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1D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B131D0" w:rsidRPr="001A5C3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sectPr w:rsidR="00B131D0" w:rsidRPr="001A5C30" w:rsidSect="00756F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63" w:rsidRDefault="00B06163" w:rsidP="006E231C">
      <w:pPr>
        <w:spacing w:after="0" w:line="240" w:lineRule="auto"/>
      </w:pPr>
      <w:r>
        <w:separator/>
      </w:r>
    </w:p>
  </w:endnote>
  <w:endnote w:type="continuationSeparator" w:id="0">
    <w:p w:rsidR="00B06163" w:rsidRDefault="00B06163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9C" w:rsidRDefault="00B024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  <w:jc w:val="center"/>
    </w:pPr>
  </w:p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9C" w:rsidRDefault="00B0249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</w:t>
    </w:r>
    <w:proofErr w:type="spellStart"/>
    <w:r w:rsidRPr="008833FA">
      <w:rPr>
        <w:rFonts w:ascii="Times New Roman" w:hAnsi="Times New Roman"/>
        <w:sz w:val="16"/>
        <w:szCs w:val="16"/>
      </w:rPr>
      <w:t>Духовщинский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</w:t>
    </w:r>
    <w:r w:rsidR="00B0249C">
      <w:rPr>
        <w:rFonts w:ascii="Times New Roman" w:hAnsi="Times New Roman"/>
        <w:sz w:val="16"/>
        <w:szCs w:val="16"/>
      </w:rPr>
      <w:t>о</w:t>
    </w:r>
    <w:proofErr w:type="spellEnd"/>
    <w:r w:rsidR="00B0249C">
      <w:rPr>
        <w:rFonts w:ascii="Times New Roman" w:hAnsi="Times New Roman"/>
        <w:sz w:val="16"/>
        <w:szCs w:val="16"/>
      </w:rPr>
      <w:t xml:space="preserve"> района Смоленской области на </w:t>
    </w:r>
    <w:proofErr w:type="gramStart"/>
    <w:r w:rsidR="00B0249C">
      <w:rPr>
        <w:rFonts w:ascii="Times New Roman" w:hAnsi="Times New Roman"/>
        <w:sz w:val="16"/>
        <w:szCs w:val="16"/>
      </w:rPr>
      <w:t>6</w:t>
    </w:r>
    <w:bookmarkStart w:id="0" w:name="_GoBack"/>
    <w:bookmarkEnd w:id="0"/>
    <w:r w:rsidRPr="008833FA">
      <w:rPr>
        <w:rFonts w:ascii="Times New Roman" w:hAnsi="Times New Roman"/>
        <w:sz w:val="16"/>
        <w:szCs w:val="16"/>
      </w:rPr>
      <w:t xml:space="preserve">  листах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63" w:rsidRDefault="00B06163" w:rsidP="006E231C">
      <w:pPr>
        <w:spacing w:after="0" w:line="240" w:lineRule="auto"/>
      </w:pPr>
      <w:r>
        <w:separator/>
      </w:r>
    </w:p>
  </w:footnote>
  <w:footnote w:type="continuationSeparator" w:id="0">
    <w:p w:rsidR="00B06163" w:rsidRDefault="00B06163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9C" w:rsidRDefault="00B02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177C59">
      <w:rPr>
        <w:rFonts w:ascii="Times New Roman" w:hAnsi="Times New Roman"/>
        <w:color w:val="1F497D"/>
        <w:sz w:val="28"/>
        <w:szCs w:val="28"/>
      </w:rPr>
      <w:t>Выпуск № 08 от 01 сентября</w:t>
    </w:r>
    <w:r>
      <w:rPr>
        <w:rFonts w:ascii="Times New Roman" w:hAnsi="Times New Roman"/>
        <w:color w:val="1F497D"/>
        <w:sz w:val="28"/>
        <w:szCs w:val="28"/>
      </w:rPr>
      <w:t xml:space="preserve">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9C" w:rsidRDefault="00B024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6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1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6"/>
  </w:num>
  <w:num w:numId="5">
    <w:abstractNumId w:val="19"/>
  </w:num>
  <w:num w:numId="6">
    <w:abstractNumId w:val="12"/>
  </w:num>
  <w:num w:numId="7">
    <w:abstractNumId w:val="22"/>
  </w:num>
  <w:num w:numId="8">
    <w:abstractNumId w:val="13"/>
  </w:num>
  <w:num w:numId="9">
    <w:abstractNumId w:val="24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D1FC4"/>
    <w:rsid w:val="000E175A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77C59"/>
    <w:rsid w:val="0018342B"/>
    <w:rsid w:val="00183625"/>
    <w:rsid w:val="001A5C30"/>
    <w:rsid w:val="001B5A03"/>
    <w:rsid w:val="001E037C"/>
    <w:rsid w:val="001E1347"/>
    <w:rsid w:val="001E4E57"/>
    <w:rsid w:val="001E4F12"/>
    <w:rsid w:val="001E504D"/>
    <w:rsid w:val="001E619D"/>
    <w:rsid w:val="001F4008"/>
    <w:rsid w:val="001F707B"/>
    <w:rsid w:val="0020037A"/>
    <w:rsid w:val="00201ED8"/>
    <w:rsid w:val="00202FB0"/>
    <w:rsid w:val="00213D03"/>
    <w:rsid w:val="002233B2"/>
    <w:rsid w:val="00223A4B"/>
    <w:rsid w:val="0024183B"/>
    <w:rsid w:val="0024569C"/>
    <w:rsid w:val="0026081C"/>
    <w:rsid w:val="00266F75"/>
    <w:rsid w:val="00273741"/>
    <w:rsid w:val="00275A12"/>
    <w:rsid w:val="00280371"/>
    <w:rsid w:val="00281DE5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70492"/>
    <w:rsid w:val="00372946"/>
    <w:rsid w:val="0038680A"/>
    <w:rsid w:val="00395917"/>
    <w:rsid w:val="003C6237"/>
    <w:rsid w:val="003C6546"/>
    <w:rsid w:val="003F2548"/>
    <w:rsid w:val="003F4E3C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7B2F"/>
    <w:rsid w:val="004A427D"/>
    <w:rsid w:val="004B5BA2"/>
    <w:rsid w:val="004B73D2"/>
    <w:rsid w:val="004C36CD"/>
    <w:rsid w:val="004D7AE6"/>
    <w:rsid w:val="004E7FB2"/>
    <w:rsid w:val="004F70CE"/>
    <w:rsid w:val="00507E6C"/>
    <w:rsid w:val="0051235B"/>
    <w:rsid w:val="005174CF"/>
    <w:rsid w:val="005214FB"/>
    <w:rsid w:val="00526894"/>
    <w:rsid w:val="005352AE"/>
    <w:rsid w:val="005459C1"/>
    <w:rsid w:val="00547BD0"/>
    <w:rsid w:val="0055615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D5BCB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67E3F"/>
    <w:rsid w:val="00681D72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350DA"/>
    <w:rsid w:val="007452C6"/>
    <w:rsid w:val="00750D74"/>
    <w:rsid w:val="00756F8C"/>
    <w:rsid w:val="0077040B"/>
    <w:rsid w:val="00784DDE"/>
    <w:rsid w:val="007900AF"/>
    <w:rsid w:val="007946A6"/>
    <w:rsid w:val="007A374E"/>
    <w:rsid w:val="007B6929"/>
    <w:rsid w:val="007C17C1"/>
    <w:rsid w:val="007E0019"/>
    <w:rsid w:val="007E6CFB"/>
    <w:rsid w:val="00801415"/>
    <w:rsid w:val="00804BDD"/>
    <w:rsid w:val="00805E7A"/>
    <w:rsid w:val="00807F26"/>
    <w:rsid w:val="008112A8"/>
    <w:rsid w:val="00814B53"/>
    <w:rsid w:val="00834EC9"/>
    <w:rsid w:val="00841069"/>
    <w:rsid w:val="008621BE"/>
    <w:rsid w:val="00865D32"/>
    <w:rsid w:val="008833FA"/>
    <w:rsid w:val="00884755"/>
    <w:rsid w:val="0088789A"/>
    <w:rsid w:val="00896BFA"/>
    <w:rsid w:val="008A0C54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A8F"/>
    <w:rsid w:val="00942251"/>
    <w:rsid w:val="00942C84"/>
    <w:rsid w:val="00950DB7"/>
    <w:rsid w:val="0095198C"/>
    <w:rsid w:val="00967ED4"/>
    <w:rsid w:val="00981DC1"/>
    <w:rsid w:val="00995C38"/>
    <w:rsid w:val="009A0E38"/>
    <w:rsid w:val="009B4350"/>
    <w:rsid w:val="009B48C2"/>
    <w:rsid w:val="009B5190"/>
    <w:rsid w:val="009E0DAA"/>
    <w:rsid w:val="009F50A9"/>
    <w:rsid w:val="00A10CD1"/>
    <w:rsid w:val="00A1231C"/>
    <w:rsid w:val="00A132D8"/>
    <w:rsid w:val="00A17B7B"/>
    <w:rsid w:val="00A213C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B2667"/>
    <w:rsid w:val="00AB727F"/>
    <w:rsid w:val="00AC1F0C"/>
    <w:rsid w:val="00AC56E1"/>
    <w:rsid w:val="00AD1C6C"/>
    <w:rsid w:val="00AE12F3"/>
    <w:rsid w:val="00AE71B6"/>
    <w:rsid w:val="00AF37CA"/>
    <w:rsid w:val="00AF3FCC"/>
    <w:rsid w:val="00AF61A9"/>
    <w:rsid w:val="00B0249C"/>
    <w:rsid w:val="00B03D54"/>
    <w:rsid w:val="00B06163"/>
    <w:rsid w:val="00B131D0"/>
    <w:rsid w:val="00B22CF5"/>
    <w:rsid w:val="00B24497"/>
    <w:rsid w:val="00B264EB"/>
    <w:rsid w:val="00B35016"/>
    <w:rsid w:val="00B604A4"/>
    <w:rsid w:val="00B65EC6"/>
    <w:rsid w:val="00B73016"/>
    <w:rsid w:val="00B926C9"/>
    <w:rsid w:val="00B94B26"/>
    <w:rsid w:val="00BC2EF4"/>
    <w:rsid w:val="00BC4FB6"/>
    <w:rsid w:val="00BC6A81"/>
    <w:rsid w:val="00BD0C09"/>
    <w:rsid w:val="00BD0FB5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37428"/>
    <w:rsid w:val="00C478E7"/>
    <w:rsid w:val="00C505AA"/>
    <w:rsid w:val="00C51119"/>
    <w:rsid w:val="00C614E8"/>
    <w:rsid w:val="00C96A0E"/>
    <w:rsid w:val="00CC100A"/>
    <w:rsid w:val="00CD6CAB"/>
    <w:rsid w:val="00CE72B2"/>
    <w:rsid w:val="00CF1E23"/>
    <w:rsid w:val="00CF4FC7"/>
    <w:rsid w:val="00D03F64"/>
    <w:rsid w:val="00D13377"/>
    <w:rsid w:val="00D152A2"/>
    <w:rsid w:val="00D22DC2"/>
    <w:rsid w:val="00D26999"/>
    <w:rsid w:val="00D31368"/>
    <w:rsid w:val="00D32CFF"/>
    <w:rsid w:val="00D4789C"/>
    <w:rsid w:val="00D522DC"/>
    <w:rsid w:val="00D55AD1"/>
    <w:rsid w:val="00D64442"/>
    <w:rsid w:val="00D67A8E"/>
    <w:rsid w:val="00D77906"/>
    <w:rsid w:val="00D77B79"/>
    <w:rsid w:val="00D9071D"/>
    <w:rsid w:val="00D90F92"/>
    <w:rsid w:val="00DA04CB"/>
    <w:rsid w:val="00DB2EB6"/>
    <w:rsid w:val="00DB7E7D"/>
    <w:rsid w:val="00DC4E40"/>
    <w:rsid w:val="00DD01A5"/>
    <w:rsid w:val="00DF40F7"/>
    <w:rsid w:val="00E163F6"/>
    <w:rsid w:val="00E17AE2"/>
    <w:rsid w:val="00E23969"/>
    <w:rsid w:val="00E24670"/>
    <w:rsid w:val="00E24707"/>
    <w:rsid w:val="00E26EEA"/>
    <w:rsid w:val="00E320B4"/>
    <w:rsid w:val="00E3608C"/>
    <w:rsid w:val="00E378E7"/>
    <w:rsid w:val="00E56369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9CD"/>
    <w:rsid w:val="00EF594C"/>
    <w:rsid w:val="00F0146A"/>
    <w:rsid w:val="00F03319"/>
    <w:rsid w:val="00F04ACC"/>
    <w:rsid w:val="00F12CC1"/>
    <w:rsid w:val="00F26DDE"/>
    <w:rsid w:val="00F349D6"/>
    <w:rsid w:val="00F40C2F"/>
    <w:rsid w:val="00F4781B"/>
    <w:rsid w:val="00F524B6"/>
    <w:rsid w:val="00F5411A"/>
    <w:rsid w:val="00F64B3A"/>
    <w:rsid w:val="00F66417"/>
    <w:rsid w:val="00F669C3"/>
    <w:rsid w:val="00F7175C"/>
    <w:rsid w:val="00F9038F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3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1E61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5">
    <w:name w:val="xl195"/>
    <w:basedOn w:val="a"/>
    <w:rsid w:val="00F12CC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F12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F12C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F12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F12C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12C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F12C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F12C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F12C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F12C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F12C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F12CC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F12C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F12CC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12C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12C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12C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12CC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12C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12C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12C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12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12C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12C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12C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12C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12C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F12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12C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table" w:customStyle="1" w:styleId="31">
    <w:name w:val="Сетка таблицы3"/>
    <w:basedOn w:val="a1"/>
    <w:next w:val="a7"/>
    <w:uiPriority w:val="39"/>
    <w:rsid w:val="009519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A063-9D80-4D33-AF14-8B456AB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7030</Words>
  <Characters>40076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52</cp:revision>
  <cp:lastPrinted>2018-10-30T13:59:00Z</cp:lastPrinted>
  <dcterms:created xsi:type="dcterms:W3CDTF">2022-02-28T13:34:00Z</dcterms:created>
  <dcterms:modified xsi:type="dcterms:W3CDTF">2022-09-01T13:07:00Z</dcterms:modified>
</cp:coreProperties>
</file>